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E70" w:rsidP="00855E70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5-4-2401/2024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855E70" w:rsidP="00855E70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p w:rsidR="00855E70" w:rsidP="00855E7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февраля 2024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855E70" w:rsidP="00855E7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55E70" w:rsidP="00855E7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и.о. мирового судьи судебного участка № 1 </w:t>
      </w:r>
      <w:r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Ханты-Мансийского автономного округа – Югры, рассмотрев по адресу: </w:t>
      </w:r>
      <w:r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855E70" w:rsidP="00855E70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Юзбекова </w:t>
      </w:r>
      <w:r>
        <w:rPr>
          <w:rFonts w:eastAsia="MS Mincho"/>
          <w:sz w:val="28"/>
          <w:szCs w:val="28"/>
        </w:rPr>
        <w:t>Нурлана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Захид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----</w:t>
      </w:r>
    </w:p>
    <w:p w:rsidR="00855E70" w:rsidP="00855E7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 совершение правонарушения, предусмотренного ч.5 ст. 12.15 </w:t>
      </w:r>
      <w:r>
        <w:rPr>
          <w:sz w:val="28"/>
          <w:szCs w:val="28"/>
        </w:rPr>
        <w:t>Кодекса Российской Федерации об административных правонарушениях (</w:t>
      </w:r>
      <w:r>
        <w:rPr>
          <w:rFonts w:eastAsia="MS Mincho"/>
          <w:sz w:val="28"/>
          <w:szCs w:val="28"/>
        </w:rPr>
        <w:t xml:space="preserve">КоАП РФ), </w:t>
      </w: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8D310E" w:rsidRPr="004F1ED2" w:rsidP="008D310E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 w:rsidR="00855E70">
        <w:rPr>
          <w:rFonts w:eastAsia="MS Mincho"/>
          <w:sz w:val="28"/>
          <w:szCs w:val="28"/>
        </w:rPr>
        <w:t>Юзбеков Н.З.</w:t>
      </w:r>
      <w:r w:rsidR="004F65A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855E70">
        <w:rPr>
          <w:rFonts w:eastAsia="MS Mincho"/>
          <w:sz w:val="28"/>
          <w:szCs w:val="28"/>
        </w:rPr>
        <w:t xml:space="preserve"> </w:t>
      </w:r>
      <w:r w:rsidR="000500FE">
        <w:rPr>
          <w:rFonts w:eastAsia="MS Mincho"/>
          <w:sz w:val="28"/>
          <w:szCs w:val="28"/>
        </w:rPr>
        <w:t xml:space="preserve"> </w:t>
      </w:r>
      <w:r w:rsidR="0066155F">
        <w:rPr>
          <w:rFonts w:eastAsia="MS Mincho"/>
          <w:sz w:val="28"/>
          <w:szCs w:val="28"/>
        </w:rPr>
        <w:t>о</w:t>
      </w:r>
      <w:r w:rsidR="00855E70">
        <w:rPr>
          <w:rFonts w:eastAsia="MS Mincho"/>
          <w:sz w:val="28"/>
          <w:szCs w:val="28"/>
        </w:rPr>
        <w:t>к</w:t>
      </w:r>
      <w:r w:rsidR="0066155F">
        <w:rPr>
          <w:rFonts w:eastAsia="MS Mincho"/>
          <w:sz w:val="28"/>
          <w:szCs w:val="28"/>
        </w:rPr>
        <w:t xml:space="preserve">оло </w:t>
      </w:r>
      <w:r>
        <w:rPr>
          <w:rFonts w:eastAsia="MS Mincho"/>
          <w:sz w:val="28"/>
          <w:szCs w:val="28"/>
        </w:rPr>
        <w:t>----</w:t>
      </w:r>
      <w:r w:rsidR="00855E70">
        <w:rPr>
          <w:rFonts w:eastAsia="MS Mincho"/>
          <w:sz w:val="28"/>
          <w:szCs w:val="28"/>
        </w:rPr>
        <w:t xml:space="preserve"> минут на</w:t>
      </w:r>
      <w:r>
        <w:rPr>
          <w:rFonts w:eastAsia="MS Mincho"/>
          <w:sz w:val="28"/>
          <w:szCs w:val="28"/>
        </w:rPr>
        <w:t>----</w:t>
      </w:r>
      <w:r w:rsidR="00855E70">
        <w:rPr>
          <w:rFonts w:eastAsia="MS Mincho"/>
          <w:sz w:val="28"/>
          <w:szCs w:val="28"/>
        </w:rPr>
        <w:t xml:space="preserve"> </w:t>
      </w:r>
      <w:r w:rsidR="004F65A2">
        <w:rPr>
          <w:rFonts w:eastAsia="MS Mincho"/>
          <w:sz w:val="28"/>
          <w:szCs w:val="28"/>
        </w:rPr>
        <w:t xml:space="preserve"> км. </w:t>
      </w:r>
      <w:r w:rsidR="00795B5F">
        <w:rPr>
          <w:rFonts w:eastAsia="MS Mincho"/>
          <w:sz w:val="28"/>
          <w:szCs w:val="28"/>
        </w:rPr>
        <w:t>автодороги</w:t>
      </w:r>
      <w:r w:rsidR="003B539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4F65A2">
        <w:rPr>
          <w:rFonts w:eastAsia="MS Mincho"/>
          <w:sz w:val="28"/>
          <w:szCs w:val="28"/>
        </w:rPr>
        <w:t xml:space="preserve"> автономного округа-Югры</w:t>
      </w:r>
      <w:r>
        <w:rPr>
          <w:rFonts w:eastAsia="MS Mincho"/>
          <w:sz w:val="28"/>
          <w:szCs w:val="28"/>
        </w:rPr>
        <w:t xml:space="preserve">, </w:t>
      </w:r>
      <w:r w:rsidRPr="00097FC5" w:rsidR="004B0C32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</w:t>
      </w:r>
      <w:r w:rsidRPr="00097FC5" w:rsidR="00C7203B">
        <w:rPr>
          <w:rFonts w:eastAsia="MS Mincho"/>
          <w:sz w:val="28"/>
          <w:szCs w:val="28"/>
        </w:rPr>
        <w:t xml:space="preserve">управляя транспортным средством </w:t>
      </w:r>
      <w:r w:rsidR="0066155F">
        <w:rPr>
          <w:rFonts w:eastAsia="MS Mincho"/>
          <w:sz w:val="28"/>
          <w:szCs w:val="28"/>
        </w:rPr>
        <w:t xml:space="preserve">автомобилем </w:t>
      </w:r>
      <w:r>
        <w:rPr>
          <w:rFonts w:eastAsia="MS Mincho"/>
          <w:sz w:val="28"/>
          <w:szCs w:val="28"/>
        </w:rPr>
        <w:t>----</w:t>
      </w:r>
      <w:r w:rsidRPr="00855E70" w:rsidR="00855E70">
        <w:rPr>
          <w:rFonts w:eastAsia="MS Mincho"/>
          <w:sz w:val="28"/>
          <w:szCs w:val="28"/>
        </w:rPr>
        <w:t xml:space="preserve"> </w:t>
      </w:r>
      <w:r w:rsidRPr="00097FC5" w:rsidR="00D921B1">
        <w:rPr>
          <w:rFonts w:eastAsia="MS Mincho"/>
          <w:sz w:val="28"/>
          <w:szCs w:val="28"/>
        </w:rPr>
        <w:t>г.н</w:t>
      </w:r>
      <w:r w:rsidRPr="00097FC5" w:rsidR="00D921B1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---</w:t>
      </w:r>
      <w:r w:rsidRPr="00097FC5" w:rsidR="00D921B1">
        <w:rPr>
          <w:rFonts w:eastAsia="MS Mincho"/>
          <w:sz w:val="28"/>
          <w:szCs w:val="28"/>
        </w:rPr>
        <w:t xml:space="preserve"> </w:t>
      </w:r>
      <w:r w:rsidRPr="00097FC5" w:rsidR="00097FC5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 w:rsidR="00855E70">
        <w:rPr>
          <w:rFonts w:eastAsia="MS Mincho"/>
          <w:sz w:val="28"/>
          <w:szCs w:val="28"/>
        </w:rPr>
        <w:t xml:space="preserve">при этом на заключительной стадии обгона </w:t>
      </w:r>
      <w:r w:rsidR="0066155F">
        <w:rPr>
          <w:rFonts w:eastAsia="MS Mincho"/>
          <w:sz w:val="28"/>
          <w:szCs w:val="28"/>
        </w:rPr>
        <w:t xml:space="preserve">осуществляя движение по полосе дороги, предназначенной для встречного движения, </w:t>
      </w:r>
      <w:r w:rsidRPr="00097FC5" w:rsidR="00097FC5">
        <w:rPr>
          <w:rFonts w:eastAsia="MS Mincho"/>
          <w:sz w:val="28"/>
          <w:szCs w:val="28"/>
        </w:rPr>
        <w:t xml:space="preserve">в зоне действия дорожного знака 3.20 «Обгон запрещен», </w:t>
      </w:r>
      <w:r w:rsidRPr="007567E9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>
        <w:rPr>
          <w:rFonts w:eastAsia="MS Mincho"/>
          <w:sz w:val="28"/>
          <w:szCs w:val="28"/>
        </w:rPr>
        <w:t>п.</w:t>
      </w:r>
      <w:r>
        <w:rPr>
          <w:rFonts w:eastAsia="MS Mincho"/>
          <w:sz w:val="28"/>
          <w:szCs w:val="28"/>
        </w:rPr>
        <w:t xml:space="preserve"> 1.3 </w:t>
      </w:r>
      <w:r w:rsidRPr="007567E9">
        <w:rPr>
          <w:rFonts w:eastAsia="MS Mincho"/>
          <w:sz w:val="28"/>
          <w:szCs w:val="28"/>
        </w:rPr>
        <w:t xml:space="preserve">и 9.1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304AC4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855E70" w:rsidP="000500FE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Юзбеков Н.З. извещен </w:t>
      </w:r>
      <w:r w:rsidRPr="003F25ED" w:rsidR="000500FE">
        <w:rPr>
          <w:rFonts w:eastAsia="MS Mincho"/>
          <w:sz w:val="28"/>
          <w:szCs w:val="28"/>
        </w:rPr>
        <w:t>о вр</w:t>
      </w:r>
      <w:r>
        <w:rPr>
          <w:rFonts w:eastAsia="MS Mincho"/>
          <w:sz w:val="28"/>
          <w:szCs w:val="28"/>
        </w:rPr>
        <w:t xml:space="preserve">емени и месте </w:t>
      </w:r>
      <w:r>
        <w:rPr>
          <w:rFonts w:eastAsia="MS Mincho"/>
          <w:sz w:val="28"/>
          <w:szCs w:val="28"/>
        </w:rPr>
        <w:t>рассмотрения дела.</w:t>
      </w:r>
      <w:r w:rsidRPr="003F25ED" w:rsidR="000500FE">
        <w:rPr>
          <w:rFonts w:eastAsia="MS Mincho"/>
          <w:sz w:val="28"/>
          <w:szCs w:val="28"/>
        </w:rPr>
        <w:t xml:space="preserve"> На судебное заседание не явился,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доказательств уважительности причин неявки не представлено, в связи с чем м</w:t>
      </w:r>
      <w:r w:rsidRPr="003F25ED" w:rsidR="000500FE">
        <w:rPr>
          <w:rFonts w:eastAsia="MS Mincho"/>
          <w:sz w:val="28"/>
          <w:szCs w:val="28"/>
        </w:rPr>
        <w:t xml:space="preserve">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3F25ED" w:rsidR="000500FE">
        <w:rPr>
          <w:sz w:val="28"/>
          <w:szCs w:val="28"/>
        </w:rPr>
        <w:t>считает возможным рассмотреть дело в его отсутствие</w:t>
      </w:r>
      <w:r>
        <w:rPr>
          <w:sz w:val="28"/>
          <w:szCs w:val="28"/>
        </w:rPr>
        <w:t xml:space="preserve"> с участием его защитника – Медведева А.Е.</w:t>
      </w:r>
    </w:p>
    <w:p w:rsidR="000500FE" w:rsidRPr="003F25ED" w:rsidP="00050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Медведев А.В. заявил о недоказанности инкриминируемого правонаруше</w:t>
      </w:r>
      <w:r>
        <w:rPr>
          <w:sz w:val="28"/>
          <w:szCs w:val="28"/>
        </w:rPr>
        <w:t xml:space="preserve">ния в связи с непредоставлением сведений о транспортном средстве, обгон которого вменен, </w:t>
      </w:r>
      <w:r w:rsidR="00967BB1">
        <w:rPr>
          <w:sz w:val="28"/>
          <w:szCs w:val="28"/>
        </w:rPr>
        <w:t>по этим основаниям считает составленную с протоколом нарушения недопустимым доказательством.  Также указал, что постановление по ч. 4 ст. 12.15 КоАП РФ, о повторности которого заявлено, обжаловано, считает необходимым отложить рассмотрение дела до результатов рассмотрения жалобы, также считает необходимым допросить инициатора возбуждения дела в судебном заседании. В удовлетворении ходатайств об отложении рассмотрения дела</w:t>
      </w:r>
      <w:r w:rsidR="009645C4">
        <w:rPr>
          <w:sz w:val="28"/>
          <w:szCs w:val="28"/>
        </w:rPr>
        <w:t xml:space="preserve"> и допросе ИДПС Коваль </w:t>
      </w:r>
      <w:r w:rsidR="00967BB1">
        <w:rPr>
          <w:sz w:val="28"/>
          <w:szCs w:val="28"/>
        </w:rPr>
        <w:t xml:space="preserve">отказано в том числе в связи с фактической невозможностью отложения </w:t>
      </w:r>
      <w:r w:rsidR="009645C4">
        <w:rPr>
          <w:sz w:val="28"/>
          <w:szCs w:val="28"/>
        </w:rPr>
        <w:t xml:space="preserve">рассмотрения </w:t>
      </w:r>
      <w:r w:rsidR="00967BB1">
        <w:rPr>
          <w:sz w:val="28"/>
          <w:szCs w:val="28"/>
        </w:rPr>
        <w:t>дела без нарушения разумного срока судопроизводства, невоз</w:t>
      </w:r>
      <w:r w:rsidR="00967BB1">
        <w:rPr>
          <w:sz w:val="28"/>
          <w:szCs w:val="28"/>
        </w:rPr>
        <w:t xml:space="preserve">можностью оперативного вызова инициатора возбуждения дела, возможностью рассмотрения дела без допроса ИДПС </w:t>
      </w:r>
      <w:r>
        <w:rPr>
          <w:sz w:val="28"/>
          <w:szCs w:val="28"/>
        </w:rPr>
        <w:t>---</w:t>
      </w:r>
      <w:r w:rsidR="00967BB1">
        <w:rPr>
          <w:sz w:val="28"/>
          <w:szCs w:val="28"/>
        </w:rPr>
        <w:t xml:space="preserve"> Мировой судья учитывает, что право на защиту Юзбекова Н.З. при рассмотрении дела по имеющимся доказательствам не нарушается, сторона защиты имела значительнее время для ознакомления с материалами дела, подготовки к судебному заседанию (судебные заседания неоднократно откладывались с момента принятия дела к производству 12.12.2023)</w:t>
      </w:r>
      <w:r w:rsidR="009645C4">
        <w:rPr>
          <w:sz w:val="28"/>
          <w:szCs w:val="28"/>
        </w:rPr>
        <w:t>, каких-либо конкретных вопросов к ИДПС Коваль сторона защиты не заявила</w:t>
      </w:r>
      <w:r w:rsidR="00967BB1">
        <w:rPr>
          <w:sz w:val="28"/>
          <w:szCs w:val="28"/>
        </w:rPr>
        <w:t xml:space="preserve">.        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</w:t>
      </w:r>
      <w:r>
        <w:rPr>
          <w:rFonts w:ascii="Times New Roman" w:eastAsia="MS Mincho" w:hAnsi="Times New Roman"/>
          <w:sz w:val="28"/>
          <w:szCs w:val="28"/>
        </w:rPr>
        <w:t>ставленный по ч. 5 ст. 12.15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967BB1">
        <w:rPr>
          <w:rFonts w:ascii="Times New Roman" w:eastAsia="MS Mincho" w:hAnsi="Times New Roman"/>
          <w:sz w:val="28"/>
          <w:szCs w:val="28"/>
        </w:rPr>
        <w:t>Юзбеков Н.З.</w:t>
      </w:r>
      <w:r w:rsidR="000500FE">
        <w:rPr>
          <w:rFonts w:ascii="Times New Roman" w:eastAsia="MS Mincho" w:hAnsi="Times New Roman"/>
          <w:sz w:val="28"/>
          <w:szCs w:val="28"/>
        </w:rPr>
        <w:t xml:space="preserve"> его не оспаривал, заявил что </w:t>
      </w:r>
      <w:r w:rsidR="00967BB1">
        <w:rPr>
          <w:rFonts w:ascii="Times New Roman" w:eastAsia="MS Mincho" w:hAnsi="Times New Roman"/>
          <w:sz w:val="28"/>
          <w:szCs w:val="28"/>
        </w:rPr>
        <w:t>«</w:t>
      </w:r>
      <w:r w:rsidR="000500FE">
        <w:rPr>
          <w:rFonts w:ascii="Times New Roman" w:eastAsia="MS Mincho" w:hAnsi="Times New Roman"/>
          <w:sz w:val="28"/>
          <w:szCs w:val="28"/>
        </w:rPr>
        <w:t>не успел</w:t>
      </w:r>
      <w:r w:rsidR="00967BB1">
        <w:rPr>
          <w:rFonts w:ascii="Times New Roman" w:eastAsia="MS Mincho" w:hAnsi="Times New Roman"/>
          <w:sz w:val="28"/>
          <w:szCs w:val="28"/>
        </w:rPr>
        <w:t>»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367B0D" w:rsidP="0036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Прилагаемую к протоколу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9736A4">
        <w:rPr>
          <w:rFonts w:ascii="Times New Roman" w:eastAsia="MS Mincho" w:hAnsi="Times New Roman"/>
          <w:sz w:val="28"/>
          <w:szCs w:val="28"/>
        </w:rPr>
        <w:t>схему</w:t>
      </w:r>
      <w:r w:rsidR="00240E0F">
        <w:rPr>
          <w:rFonts w:ascii="Times New Roman" w:eastAsia="MS Mincho" w:hAnsi="Times New Roman"/>
          <w:sz w:val="28"/>
          <w:szCs w:val="28"/>
        </w:rPr>
        <w:t xml:space="preserve"> места совершения административного правонарушения, в которой отражены аналогичные указанным выше обстоятельства совершения обгона</w:t>
      </w:r>
      <w:r w:rsidR="000500FE">
        <w:rPr>
          <w:rFonts w:ascii="Times New Roman" w:eastAsia="MS Mincho" w:hAnsi="Times New Roman"/>
          <w:sz w:val="28"/>
          <w:szCs w:val="28"/>
        </w:rPr>
        <w:t xml:space="preserve"> (начало обгона до знака 3.20 и разметки 1.1., завершение в зоне действия знака 3.20 и разметки 1.1. с движением по встречной полосе дороги)</w:t>
      </w:r>
      <w:r w:rsidR="000B57CF">
        <w:rPr>
          <w:rFonts w:ascii="Times New Roman" w:eastAsia="MS Mincho" w:hAnsi="Times New Roman"/>
          <w:sz w:val="28"/>
          <w:szCs w:val="28"/>
        </w:rPr>
        <w:t xml:space="preserve">, </w:t>
      </w:r>
      <w:r w:rsidR="007D2BC9">
        <w:rPr>
          <w:rFonts w:ascii="Times New Roman" w:eastAsia="MS Mincho" w:hAnsi="Times New Roman"/>
          <w:sz w:val="28"/>
          <w:szCs w:val="28"/>
        </w:rPr>
        <w:t xml:space="preserve">при </w:t>
      </w:r>
      <w:r w:rsidR="000B57CF">
        <w:rPr>
          <w:rFonts w:ascii="Times New Roman" w:eastAsia="MS Mincho" w:hAnsi="Times New Roman"/>
          <w:sz w:val="28"/>
          <w:szCs w:val="28"/>
        </w:rPr>
        <w:t xml:space="preserve">составлении </w:t>
      </w:r>
      <w:r w:rsidR="007D2BC9">
        <w:rPr>
          <w:rFonts w:ascii="Times New Roman" w:eastAsia="MS Mincho" w:hAnsi="Times New Roman"/>
          <w:sz w:val="28"/>
          <w:szCs w:val="28"/>
        </w:rPr>
        <w:t xml:space="preserve">которой </w:t>
      </w:r>
      <w:r w:rsidR="00FF0ED3">
        <w:rPr>
          <w:rFonts w:ascii="Times New Roman" w:eastAsia="MS Mincho" w:hAnsi="Times New Roman"/>
          <w:sz w:val="28"/>
          <w:szCs w:val="28"/>
        </w:rPr>
        <w:t>Юзбеков Н.З.</w:t>
      </w:r>
      <w:r w:rsidR="001E51E5">
        <w:rPr>
          <w:rFonts w:ascii="Times New Roman" w:eastAsia="MS Mincho" w:hAnsi="Times New Roman"/>
          <w:sz w:val="28"/>
          <w:szCs w:val="28"/>
        </w:rPr>
        <w:t xml:space="preserve"> ее </w:t>
      </w:r>
      <w:r w:rsidR="007D2BC9">
        <w:rPr>
          <w:rFonts w:ascii="Times New Roman" w:eastAsia="MS Mincho" w:hAnsi="Times New Roman"/>
          <w:sz w:val="28"/>
          <w:szCs w:val="28"/>
        </w:rPr>
        <w:t>не оспаривал</w:t>
      </w:r>
      <w:r w:rsidRPr="009736A4">
        <w:rPr>
          <w:rFonts w:ascii="Times New Roman" w:eastAsia="MS Mincho" w:hAnsi="Times New Roman"/>
          <w:sz w:val="28"/>
          <w:szCs w:val="28"/>
        </w:rPr>
        <w:t>;</w:t>
      </w:r>
    </w:p>
    <w:p w:rsidR="005F700D" w:rsidP="0036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Схему с дислокацией дорожных знаков и разметки, на которой место инкриминируемого правонарушения отражено</w:t>
      </w:r>
      <w:r w:rsidR="008760EE">
        <w:rPr>
          <w:rFonts w:ascii="Times New Roman" w:eastAsia="MS Mincho" w:hAnsi="Times New Roman"/>
          <w:sz w:val="28"/>
          <w:szCs w:val="28"/>
        </w:rPr>
        <w:t>, характеристики соответствуют указанным в протоколе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3B5394" w:rsidP="0036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Видеозапись момента правонарушения (с учетом схемы и </w:t>
      </w:r>
      <w:r w:rsidR="001E51E5">
        <w:rPr>
          <w:rFonts w:ascii="Times New Roman" w:eastAsia="MS Mincho" w:hAnsi="Times New Roman"/>
          <w:sz w:val="28"/>
          <w:szCs w:val="28"/>
        </w:rPr>
        <w:t>приложенных документов</w:t>
      </w:r>
      <w:r>
        <w:rPr>
          <w:rFonts w:ascii="Times New Roman" w:eastAsia="MS Mincho" w:hAnsi="Times New Roman"/>
          <w:sz w:val="28"/>
          <w:szCs w:val="28"/>
        </w:rPr>
        <w:t xml:space="preserve"> подтверждает описанные в протоколе обстоятельства</w:t>
      </w:r>
      <w:r w:rsidR="000500FE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---</w:t>
      </w:r>
      <w:r w:rsidR="00FF0ED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>
        <w:rPr>
          <w:rFonts w:eastAsia="MS Mincho"/>
          <w:sz w:val="28"/>
          <w:szCs w:val="28"/>
        </w:rPr>
        <w:t>----</w:t>
      </w:r>
      <w:r w:rsidR="00710518">
        <w:rPr>
          <w:rFonts w:eastAsia="MS Mincho"/>
          <w:sz w:val="28"/>
          <w:szCs w:val="28"/>
        </w:rPr>
        <w:t xml:space="preserve"> по состоянию на </w:t>
      </w:r>
      <w:r>
        <w:rPr>
          <w:rFonts w:eastAsia="MS Mincho"/>
          <w:sz w:val="28"/>
          <w:szCs w:val="28"/>
        </w:rPr>
        <w:t>----</w:t>
      </w:r>
      <w:r w:rsidR="00710518">
        <w:rPr>
          <w:rFonts w:eastAsia="MS Mincho"/>
          <w:sz w:val="28"/>
          <w:szCs w:val="28"/>
        </w:rPr>
        <w:t xml:space="preserve"> исполнено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FF0ED3">
        <w:rPr>
          <w:rFonts w:eastAsia="MS Mincho"/>
          <w:sz w:val="28"/>
          <w:szCs w:val="28"/>
        </w:rPr>
        <w:t>Юзбеков</w:t>
      </w:r>
      <w:r w:rsidR="00FF0ED3">
        <w:rPr>
          <w:rFonts w:eastAsia="MS Mincho"/>
          <w:sz w:val="28"/>
          <w:szCs w:val="28"/>
        </w:rPr>
        <w:t xml:space="preserve"> Н.З.</w:t>
      </w:r>
      <w:r w:rsidR="008760EE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 w:rsidR="006847C8">
        <w:rPr>
          <w:rFonts w:eastAsia="MS Mincho"/>
          <w:sz w:val="28"/>
          <w:szCs w:val="28"/>
        </w:rPr>
        <w:t xml:space="preserve"> </w:t>
      </w:r>
      <w:r w:rsidR="00FF0ED3">
        <w:rPr>
          <w:rFonts w:eastAsia="MS Mincho"/>
          <w:sz w:val="28"/>
          <w:szCs w:val="28"/>
        </w:rPr>
        <w:t xml:space="preserve">с </w:t>
      </w:r>
      <w:r w:rsidR="00710518">
        <w:rPr>
          <w:rFonts w:eastAsia="MS Mincho"/>
          <w:sz w:val="28"/>
          <w:szCs w:val="28"/>
        </w:rPr>
        <w:t>доказательствами</w:t>
      </w:r>
      <w:r w:rsidR="00FF0ED3">
        <w:rPr>
          <w:rFonts w:eastAsia="MS Mincho"/>
          <w:sz w:val="28"/>
          <w:szCs w:val="28"/>
        </w:rPr>
        <w:t xml:space="preserve"> его направления Юзбекову Н.З. (электронным письмом) и получением его копии адресатом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817738" w:rsidP="004D4BA4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</w:t>
      </w:r>
      <w:r w:rsidRPr="004D4BA4" w:rsidR="007E0FE3">
        <w:rPr>
          <w:rFonts w:ascii="Times New Roman" w:eastAsia="MS Mincho" w:hAnsi="Times New Roman"/>
          <w:sz w:val="28"/>
          <w:szCs w:val="28"/>
        </w:rPr>
        <w:t xml:space="preserve"> </w:t>
      </w:r>
      <w:r w:rsidRPr="004D4BA4">
        <w:rPr>
          <w:rFonts w:ascii="Times New Roman" w:eastAsia="MS Mincho" w:hAnsi="Times New Roman"/>
          <w:sz w:val="28"/>
          <w:szCs w:val="28"/>
        </w:rPr>
        <w:t>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</w:t>
      </w:r>
      <w:r w:rsidRPr="004D4BA4" w:rsidR="007E0FE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F0ED3">
        <w:rPr>
          <w:rFonts w:ascii="Times New Roman" w:hAnsi="Times New Roman"/>
          <w:snapToGrid w:val="0"/>
          <w:sz w:val="28"/>
          <w:szCs w:val="28"/>
        </w:rPr>
        <w:t>Юзбекова Н.З.</w:t>
      </w:r>
      <w:r w:rsidR="003B539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>доказана, и его действия следует квалифицировать по ч.5 ст.12.15 КоАП РФ – повторное совершение правонарушения в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9645C4" w:rsidP="008A6D38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>В соответствии с п. 15 Постановления Пленума Верховного Суда РФ от 25 июня 20</w:t>
      </w:r>
      <w:r w:rsidRPr="008F6D00">
        <w:rPr>
          <w:sz w:val="28"/>
          <w:szCs w:val="28"/>
        </w:rPr>
        <w:t>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</w:t>
      </w:r>
      <w:r w:rsidRPr="00E50411">
        <w:rPr>
          <w:sz w:val="28"/>
          <w:szCs w:val="28"/>
        </w:rPr>
        <w:t xml:space="preserve"> (</w:t>
      </w:r>
      <w:hyperlink r:id="rId5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>Н</w:t>
      </w:r>
      <w:r w:rsidRPr="00E50411">
        <w:rPr>
          <w:sz w:val="28"/>
          <w:szCs w:val="28"/>
        </w:rPr>
        <w:t xml:space="preserve">епосредственно такие требования </w:t>
      </w:r>
      <w:hyperlink r:id="rId8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>а) на любых дорогах с двусторонним движением запрещается движение по полосе, предназначенной для встречного движения, если она отд</w:t>
      </w:r>
      <w:r w:rsidRPr="00E50411">
        <w:rPr>
          <w:sz w:val="28"/>
          <w:szCs w:val="28"/>
        </w:rPr>
        <w:t xml:space="preserve">елена трамвайными путями, разделительной полосой, </w:t>
      </w:r>
      <w:hyperlink r:id="rId9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0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1" w:history="1">
        <w:r w:rsidRPr="00E50411">
          <w:rPr>
            <w:sz w:val="28"/>
            <w:szCs w:val="28"/>
          </w:rPr>
          <w:t>разметкой 1.11</w:t>
        </w:r>
      </w:hyperlink>
      <w:r w:rsidRPr="00E50411">
        <w:rPr>
          <w:sz w:val="28"/>
          <w:szCs w:val="28"/>
        </w:rPr>
        <w:t xml:space="preserve">, прерывистая линия которой расположена </w:t>
      </w:r>
      <w:r w:rsidRPr="00375004">
        <w:rPr>
          <w:sz w:val="28"/>
          <w:szCs w:val="28"/>
        </w:rPr>
        <w:t>слева (</w:t>
      </w:r>
      <w:hyperlink r:id="rId12" w:history="1">
        <w:r w:rsidRPr="00375004">
          <w:rPr>
            <w:sz w:val="28"/>
            <w:szCs w:val="28"/>
          </w:rPr>
          <w:t>пункт 9.1.1</w:t>
        </w:r>
      </w:hyperlink>
      <w:r w:rsidRPr="00375004">
        <w:rPr>
          <w:sz w:val="28"/>
          <w:szCs w:val="28"/>
        </w:rPr>
        <w:t xml:space="preserve"> ПДД РФ);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</w:t>
      </w:r>
      <w:r w:rsidRPr="004D4BA4">
        <w:rPr>
          <w:sz w:val="28"/>
          <w:szCs w:val="28"/>
        </w:rPr>
        <w:t>станавливается Правилами дорожного движения, утверждаемыми Правительством Российской Федерации.</w:t>
      </w:r>
    </w:p>
    <w:p w:rsidR="00EA659F" w:rsidRPr="00784825" w:rsidP="00EA659F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</w:r>
      <w:r w:rsidRPr="00784825">
        <w:rPr>
          <w:sz w:val="28"/>
          <w:szCs w:val="28"/>
        </w:rPr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</w:t>
      </w:r>
      <w:r w:rsidRPr="00784825">
        <w:rPr>
          <w:sz w:val="28"/>
          <w:szCs w:val="28"/>
        </w:rPr>
        <w:t>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659F" w:rsidRPr="00271ADE" w:rsidP="00EA659F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</w:t>
      </w:r>
      <w:r w:rsidRPr="00271ADE">
        <w:rPr>
          <w:sz w:val="28"/>
          <w:szCs w:val="28"/>
        </w:rPr>
        <w:t xml:space="preserve"> опасных поворотах и на других участках с ограниченной видимостью с выездом на полосу встречного движения. </w:t>
      </w:r>
    </w:p>
    <w:p w:rsidR="00EA659F" w:rsidP="00EA659F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</w:t>
      </w:r>
      <w:r w:rsidRPr="00271ADE">
        <w:rPr>
          <w:sz w:val="28"/>
          <w:szCs w:val="28"/>
        </w:rPr>
        <w:t>оходных транспортных средств, гужевых повозок, мопедов и двухколесных мотоциклов без коляски.</w:t>
      </w:r>
    </w:p>
    <w:p w:rsidR="00EA659F" w:rsidRPr="008F6D00" w:rsidP="00EA659F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</w:t>
      </w:r>
      <w:r w:rsidRPr="008F6D00">
        <w:rPr>
          <w:sz w:val="28"/>
          <w:szCs w:val="28"/>
        </w:rPr>
        <w:t xml:space="preserve">трамвайными путями, разделительной полосой, </w:t>
      </w:r>
      <w:hyperlink r:id="rId13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13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13" w:anchor="dst404" w:history="1">
        <w:r w:rsidRPr="008F6D00">
          <w:rPr>
            <w:sz w:val="28"/>
            <w:szCs w:val="28"/>
          </w:rPr>
          <w:t>размет</w:t>
        </w:r>
        <w:r w:rsidRPr="008F6D00">
          <w:rPr>
            <w:sz w:val="28"/>
            <w:szCs w:val="28"/>
          </w:rPr>
          <w:t>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EA659F" w:rsidRPr="00DA527C" w:rsidP="00EA659F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</w:t>
      </w:r>
      <w:r w:rsidRPr="00DA527C">
        <w:rPr>
          <w:sz w:val="28"/>
          <w:szCs w:val="28"/>
        </w:rPr>
        <w:t>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EA659F" w:rsidRPr="00DA527C" w:rsidP="00EA659F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</w:t>
      </w:r>
      <w:r w:rsidRPr="00DA527C">
        <w:rPr>
          <w:sz w:val="28"/>
          <w:szCs w:val="28"/>
        </w:rPr>
        <w:t xml:space="preserve">тречного движения, только при условии, если на данном участке движение по встречной полосе не запрещено. </w:t>
      </w:r>
    </w:p>
    <w:p w:rsidR="00EA659F" w:rsidRPr="00DA527C" w:rsidP="00EA659F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14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</w:t>
      </w:r>
      <w:r w:rsidRPr="00DA527C">
        <w:rPr>
          <w:sz w:val="28"/>
          <w:szCs w:val="28"/>
        </w:rPr>
        <w:t>роцессе обгона он не создаст опасности для движения и помех другим участникам дорожного движения.</w:t>
      </w:r>
    </w:p>
    <w:p w:rsidR="00EA659F" w:rsidP="00EA659F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</w:t>
      </w:r>
      <w:r w:rsidRPr="00DA527C">
        <w:rPr>
          <w:sz w:val="28"/>
          <w:szCs w:val="28"/>
        </w:rPr>
        <w:t>тке, имеющем такое ограничение.</w:t>
      </w:r>
    </w:p>
    <w:p w:rsidR="00EA659F" w:rsidP="00EA659F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</w:p>
    <w:p w:rsidR="008A6D38" w:rsidP="008A6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710518">
        <w:rPr>
          <w:sz w:val="28"/>
          <w:szCs w:val="28"/>
        </w:rPr>
        <w:t>Юзбекова Н.З. п</w:t>
      </w:r>
      <w:r w:rsidR="00FF0ED3">
        <w:rPr>
          <w:sz w:val="28"/>
          <w:szCs w:val="28"/>
        </w:rPr>
        <w:t>ри составлении протокола</w:t>
      </w:r>
      <w:r>
        <w:rPr>
          <w:sz w:val="28"/>
          <w:szCs w:val="28"/>
        </w:rPr>
        <w:t xml:space="preserve"> о</w:t>
      </w:r>
      <w:r w:rsidR="00B533D6">
        <w:rPr>
          <w:sz w:val="28"/>
          <w:szCs w:val="28"/>
        </w:rPr>
        <w:t xml:space="preserve"> </w:t>
      </w:r>
      <w:r w:rsidR="009645C4">
        <w:rPr>
          <w:sz w:val="28"/>
          <w:szCs w:val="28"/>
        </w:rPr>
        <w:t>причинах нарушения не освобождае</w:t>
      </w:r>
      <w:r w:rsidR="00B533D6">
        <w:rPr>
          <w:sz w:val="28"/>
          <w:szCs w:val="28"/>
        </w:rPr>
        <w:t>т его от ответственности</w:t>
      </w:r>
      <w:r>
        <w:rPr>
          <w:sz w:val="28"/>
          <w:szCs w:val="28"/>
        </w:rPr>
        <w:t>.</w:t>
      </w:r>
      <w:r w:rsidRPr="00026DB4">
        <w:rPr>
          <w:sz w:val="28"/>
          <w:szCs w:val="28"/>
        </w:rPr>
        <w:t xml:space="preserve"> </w:t>
      </w:r>
    </w:p>
    <w:p w:rsidR="00FF0ED3" w:rsidRPr="00026DB4" w:rsidP="00FF0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DB4">
        <w:rPr>
          <w:sz w:val="28"/>
          <w:szCs w:val="28"/>
        </w:rPr>
        <w:t>Согласно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026DB4">
        <w:rPr>
          <w:sz w:val="28"/>
          <w:szCs w:val="28"/>
        </w:rPr>
        <w:t xml:space="preserve">истративных правонарушениях",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026DB4">
          <w:rPr>
            <w:sz w:val="28"/>
            <w:szCs w:val="28"/>
          </w:rPr>
          <w:t>ПДД</w:t>
        </w:r>
      </w:hyperlink>
      <w:r w:rsidRPr="00026DB4">
        <w:rPr>
          <w:sz w:val="28"/>
          <w:szCs w:val="28"/>
        </w:rPr>
        <w:t xml:space="preserve"> РФ, однако завершившего данный маневр в нарушение указанных требований, подлежа</w:t>
      </w:r>
      <w:r w:rsidRPr="00026DB4">
        <w:rPr>
          <w:sz w:val="28"/>
          <w:szCs w:val="28"/>
        </w:rPr>
        <w:t xml:space="preserve">т квалификации по </w:t>
      </w:r>
      <w:hyperlink r:id="rId7" w:history="1">
        <w:r w:rsidRPr="00026DB4">
          <w:rPr>
            <w:sz w:val="28"/>
            <w:szCs w:val="28"/>
          </w:rPr>
          <w:t>части 4 статьи 12.15</w:t>
        </w:r>
      </w:hyperlink>
      <w:r w:rsidRPr="00026DB4">
        <w:rPr>
          <w:sz w:val="28"/>
          <w:szCs w:val="28"/>
        </w:rPr>
        <w:t xml:space="preserve"> КоАП РФ.</w:t>
      </w:r>
    </w:p>
    <w:p w:rsidR="008A6D38" w:rsidRPr="003615C5" w:rsidP="008A6D38">
      <w:pPr>
        <w:ind w:firstLine="708"/>
        <w:jc w:val="both"/>
        <w:rPr>
          <w:sz w:val="28"/>
          <w:szCs w:val="28"/>
        </w:rPr>
      </w:pPr>
      <w:r w:rsidRPr="00026DB4">
        <w:rPr>
          <w:sz w:val="28"/>
          <w:szCs w:val="28"/>
        </w:rPr>
        <w:t xml:space="preserve">  Согласно требованиям п. 6.2.8 ГОСТ Р </w:t>
      </w:r>
      <w:r>
        <w:rPr>
          <w:sz w:val="28"/>
          <w:szCs w:val="28"/>
        </w:rPr>
        <w:t>----</w:t>
      </w:r>
      <w:r w:rsidRPr="00026DB4">
        <w:rPr>
          <w:sz w:val="28"/>
          <w:szCs w:val="28"/>
        </w:rPr>
        <w:t xml:space="preserve"> при приближении к разметке 1.1.  должна располагаться линия приближения  1.6., причем протяженность разметки 1.6 в</w:t>
      </w:r>
      <w:r w:rsidRPr="00026DB4">
        <w:rPr>
          <w:sz w:val="28"/>
          <w:szCs w:val="28"/>
        </w:rPr>
        <w:t xml:space="preserve"> населенных пунктах должна составлять не менее 50 метров, а вне населенных пунктов не менее 100 метров.  Наличие разметки 1.6 подтверждено схемой организации дорожного движения</w:t>
      </w:r>
      <w:r>
        <w:rPr>
          <w:sz w:val="28"/>
          <w:szCs w:val="28"/>
        </w:rPr>
        <w:t xml:space="preserve"> и другими доказательствами</w:t>
      </w:r>
      <w:r w:rsidRPr="00026DB4">
        <w:rPr>
          <w:sz w:val="28"/>
          <w:szCs w:val="28"/>
        </w:rPr>
        <w:t>. Таким образом, до начала разметки 1.1 в процессе, к</w:t>
      </w:r>
      <w:r w:rsidRPr="00026DB4">
        <w:rPr>
          <w:sz w:val="28"/>
          <w:szCs w:val="28"/>
        </w:rPr>
        <w:t xml:space="preserve">огда </w:t>
      </w:r>
      <w:r w:rsidR="009645C4">
        <w:rPr>
          <w:sz w:val="28"/>
          <w:szCs w:val="28"/>
        </w:rPr>
        <w:t>Юзбеков</w:t>
      </w:r>
      <w:r w:rsidRPr="00026DB4">
        <w:rPr>
          <w:sz w:val="28"/>
          <w:szCs w:val="28"/>
        </w:rPr>
        <w:t xml:space="preserve"> принял решение о выезде на встречную полосу и начал обгонять транспортн</w:t>
      </w:r>
      <w:r>
        <w:rPr>
          <w:sz w:val="28"/>
          <w:szCs w:val="28"/>
        </w:rPr>
        <w:t>ое средство</w:t>
      </w:r>
      <w:r w:rsidRPr="00026DB4">
        <w:rPr>
          <w:sz w:val="28"/>
          <w:szCs w:val="28"/>
        </w:rPr>
        <w:t>, разметкой 1.6 он фактически был предупрежден о том, что впереди участок на котором запрещено движение по встречной полосе. Сомнений в законности нанесения доро</w:t>
      </w:r>
      <w:r w:rsidRPr="00026DB4">
        <w:rPr>
          <w:sz w:val="28"/>
          <w:szCs w:val="28"/>
        </w:rPr>
        <w:t>жной разметки у мирового судьи не имеется, данная разметка</w:t>
      </w:r>
      <w:r w:rsidRPr="003615C5">
        <w:rPr>
          <w:sz w:val="28"/>
          <w:szCs w:val="28"/>
        </w:rPr>
        <w:t xml:space="preserve"> нанесена в соответствии с проектом организации дорожного движения, законность ее нанесения </w:t>
      </w:r>
      <w:r w:rsidR="009645C4">
        <w:rPr>
          <w:sz w:val="28"/>
          <w:szCs w:val="28"/>
        </w:rPr>
        <w:t>стороной защиты</w:t>
      </w:r>
      <w:r w:rsidRPr="003615C5">
        <w:rPr>
          <w:sz w:val="28"/>
          <w:szCs w:val="28"/>
        </w:rPr>
        <w:t xml:space="preserve"> не оспаривается. </w:t>
      </w:r>
    </w:p>
    <w:p w:rsidR="008A6D38" w:rsidRPr="003615C5" w:rsidP="008A6D38">
      <w:pPr>
        <w:jc w:val="both"/>
        <w:rPr>
          <w:sz w:val="28"/>
          <w:szCs w:val="28"/>
        </w:rPr>
      </w:pPr>
      <w:r w:rsidRPr="003615C5">
        <w:rPr>
          <w:sz w:val="28"/>
          <w:szCs w:val="28"/>
        </w:rPr>
        <w:tab/>
        <w:t xml:space="preserve">Таким образом, при должной внимательности и осмотрительности </w:t>
      </w:r>
      <w:r>
        <w:rPr>
          <w:sz w:val="28"/>
          <w:szCs w:val="28"/>
        </w:rPr>
        <w:t>правонарушитель</w:t>
      </w:r>
      <w:r w:rsidRPr="003615C5">
        <w:rPr>
          <w:sz w:val="28"/>
          <w:szCs w:val="28"/>
        </w:rPr>
        <w:t xml:space="preserve"> не должен был начинать маневр, результатом которого явился выезд на полосу дороги, предназначенной для встречного движения, в нарушение ПДД. </w:t>
      </w:r>
    </w:p>
    <w:p w:rsidR="00D20641" w:rsidP="00EA659F">
      <w:pPr>
        <w:jc w:val="both"/>
        <w:rPr>
          <w:sz w:val="28"/>
          <w:szCs w:val="28"/>
        </w:rPr>
      </w:pPr>
      <w:r w:rsidRPr="008760EE">
        <w:rPr>
          <w:sz w:val="28"/>
          <w:szCs w:val="28"/>
        </w:rPr>
        <w:tab/>
      </w:r>
      <w:r w:rsidRPr="003879AB" w:rsidR="00191D89">
        <w:rPr>
          <w:sz w:val="28"/>
          <w:szCs w:val="28"/>
        </w:rPr>
        <w:t>Исследованные материалы дела указывают, что изложенные выше требования Правил дорожного движения</w:t>
      </w:r>
      <w:r w:rsidRPr="003879AB" w:rsidR="004D4BA4">
        <w:rPr>
          <w:sz w:val="28"/>
          <w:szCs w:val="28"/>
        </w:rPr>
        <w:t xml:space="preserve"> </w:t>
      </w:r>
      <w:r w:rsidR="00FF0ED3">
        <w:rPr>
          <w:sz w:val="28"/>
          <w:szCs w:val="28"/>
        </w:rPr>
        <w:t xml:space="preserve">Юзбековым Н.З. </w:t>
      </w:r>
      <w:r w:rsidRPr="003879AB" w:rsidR="00191D89">
        <w:rPr>
          <w:sz w:val="28"/>
          <w:szCs w:val="28"/>
        </w:rPr>
        <w:t>соблюдены не были</w:t>
      </w:r>
      <w:r w:rsidR="000F700D">
        <w:rPr>
          <w:sz w:val="28"/>
          <w:szCs w:val="28"/>
        </w:rPr>
        <w:t>, что следует из вышеперечисленных доказательств</w:t>
      </w:r>
      <w:r w:rsidRPr="003879AB" w:rsidR="00191D89">
        <w:rPr>
          <w:sz w:val="28"/>
          <w:szCs w:val="28"/>
        </w:rPr>
        <w:t>.</w:t>
      </w:r>
      <w:r w:rsidRPr="003879AB" w:rsidR="000952D1">
        <w:rPr>
          <w:sz w:val="28"/>
          <w:szCs w:val="28"/>
        </w:rPr>
        <w:t xml:space="preserve"> </w:t>
      </w:r>
    </w:p>
    <w:p w:rsidR="0024046C" w:rsidRPr="00271ADE" w:rsidP="00D20641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</w:t>
      </w:r>
      <w:r w:rsidRPr="00271ADE">
        <w:rPr>
          <w:sz w:val="28"/>
          <w:szCs w:val="28"/>
        </w:rPr>
        <w:t xml:space="preserve">дения подтверждены </w:t>
      </w:r>
      <w:r>
        <w:rPr>
          <w:sz w:val="28"/>
          <w:szCs w:val="28"/>
        </w:rPr>
        <w:t>совокупностью доказательств</w:t>
      </w:r>
      <w:r w:rsidRPr="00271ADE">
        <w:rPr>
          <w:sz w:val="28"/>
          <w:szCs w:val="28"/>
        </w:rPr>
        <w:t>, законность установки знака 3.20</w:t>
      </w:r>
      <w:r>
        <w:rPr>
          <w:sz w:val="28"/>
          <w:szCs w:val="28"/>
        </w:rPr>
        <w:t xml:space="preserve"> </w:t>
      </w:r>
      <w:r w:rsidR="00EA659F">
        <w:rPr>
          <w:sz w:val="28"/>
          <w:szCs w:val="28"/>
        </w:rPr>
        <w:t xml:space="preserve">и нанесения дорожной разметки </w:t>
      </w:r>
      <w:r w:rsidRPr="00271ADE">
        <w:rPr>
          <w:sz w:val="28"/>
          <w:szCs w:val="28"/>
        </w:rPr>
        <w:t xml:space="preserve">не оспаривается.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3879AB">
        <w:rPr>
          <w:sz w:val="28"/>
          <w:szCs w:val="28"/>
        </w:rPr>
        <w:t xml:space="preserve">Существенных нарушений, влекущих прекращение дела, при составлении протокола об административном правонарушении не установлено.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FF0ED3" w:rsidRPr="003879AB" w:rsidP="007B0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стороны защиты о непредоставлении полных сведений об обгоняемом транспортном средстве не указывает о наличии оснований для прекращения дела, а также о невозможности использования в</w:t>
      </w:r>
      <w:r>
        <w:rPr>
          <w:sz w:val="28"/>
          <w:szCs w:val="28"/>
        </w:rPr>
        <w:t xml:space="preserve"> качестве доказательства представленную с протоколом схему совершения правонарушения. Положениям КоАП РФ схема не противоречит. На схеме обгоняемое транспортное средство обозначено как «грузовое», при просмотре видеозаписи оно не идентифицировано как тихох</w:t>
      </w:r>
      <w:r>
        <w:rPr>
          <w:sz w:val="28"/>
          <w:szCs w:val="28"/>
        </w:rPr>
        <w:t xml:space="preserve">одное, кроме того, положения ПДД запрещают совершать обгон в зоне действия дорожной разметки 1.1 любых транспортных средств. Неустановление конкретной модели и госномера </w:t>
      </w:r>
      <w:r w:rsidR="00710518">
        <w:rPr>
          <w:sz w:val="28"/>
          <w:szCs w:val="28"/>
        </w:rPr>
        <w:t xml:space="preserve">обгоняемого транспортного средства </w:t>
      </w:r>
      <w:r>
        <w:rPr>
          <w:sz w:val="28"/>
          <w:szCs w:val="28"/>
        </w:rPr>
        <w:t xml:space="preserve">не указывает о неправильной квалификации действий </w:t>
      </w:r>
      <w:r>
        <w:rPr>
          <w:sz w:val="28"/>
          <w:szCs w:val="28"/>
        </w:rPr>
        <w:t xml:space="preserve">Юзбекова Н.З. </w:t>
      </w:r>
    </w:p>
    <w:p w:rsidR="00A85929" w:rsidP="00FF0ED3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FF0ED3">
        <w:rPr>
          <w:sz w:val="28"/>
          <w:szCs w:val="28"/>
        </w:rPr>
        <w:t>Юзбеков Н.З.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FF0ED3">
        <w:rPr>
          <w:iCs/>
          <w:sz w:val="28"/>
          <w:szCs w:val="28"/>
        </w:rPr>
        <w:t xml:space="preserve">представленные стороной защиты доказательства отмену постановления не подтверждают, подача жалобы на вступившее в законную силу постановление факт отмены постановления не подтверждают, </w:t>
      </w:r>
      <w:r w:rsidRPr="009736A4" w:rsidR="00FF0ED3">
        <w:rPr>
          <w:iCs/>
          <w:sz w:val="28"/>
          <w:szCs w:val="28"/>
        </w:rPr>
        <w:t>действия</w:t>
      </w:r>
      <w:r w:rsidR="00FF0ED3">
        <w:rPr>
          <w:iCs/>
          <w:sz w:val="28"/>
          <w:szCs w:val="28"/>
        </w:rPr>
        <w:t xml:space="preserve"> Юзбекова Н.З. </w:t>
      </w:r>
      <w:r w:rsidRPr="009736A4" w:rsidR="00FF0ED3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191D89" w:rsidRPr="009736A4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A85929" w:rsidRPr="009736A4" w:rsidP="00A8592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Обстоятельс</w:t>
      </w:r>
      <w:r>
        <w:rPr>
          <w:rFonts w:ascii="Times New Roman" w:eastAsia="MS Mincho" w:hAnsi="Times New Roman"/>
          <w:sz w:val="28"/>
          <w:szCs w:val="28"/>
        </w:rPr>
        <w:t>тв, смягчающих административную ответственность, не установлено.</w:t>
      </w:r>
    </w:p>
    <w:p w:rsidR="004649A7" w:rsidRPr="009736A4" w:rsidP="004649A7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Обстоятельств, отягчающих административную ответственность не установлено. Привлечение </w:t>
      </w:r>
      <w:r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9736A4">
        <w:rPr>
          <w:rFonts w:eastAsia="MS Mincho"/>
          <w:sz w:val="28"/>
          <w:szCs w:val="28"/>
        </w:rPr>
        <w:t>по ч. 4 ст. 12.15 КоАП к таковым не относится, поскольку данное обсто</w:t>
      </w:r>
      <w:r w:rsidRPr="009736A4">
        <w:rPr>
          <w:rFonts w:eastAsia="MS Mincho"/>
          <w:sz w:val="28"/>
          <w:szCs w:val="28"/>
        </w:rPr>
        <w:t>ятельство учтено диспозицией ст. 12.15 ч. 5 КоАП РФ</w:t>
      </w:r>
      <w:r w:rsidRPr="009736A4" w:rsidR="00A1103D">
        <w:rPr>
          <w:rFonts w:eastAsia="MS Mincho"/>
          <w:sz w:val="28"/>
          <w:szCs w:val="28"/>
        </w:rPr>
        <w:t xml:space="preserve">, достоверных сведений о привлечении </w:t>
      </w:r>
      <w:r w:rsidR="001C69F4">
        <w:rPr>
          <w:rFonts w:eastAsia="MS Mincho"/>
          <w:sz w:val="28"/>
          <w:szCs w:val="28"/>
        </w:rPr>
        <w:t>правонарушителя</w:t>
      </w:r>
      <w:r w:rsidR="00DB4512">
        <w:rPr>
          <w:rFonts w:eastAsia="MS Mincho"/>
          <w:sz w:val="28"/>
          <w:szCs w:val="28"/>
        </w:rPr>
        <w:t xml:space="preserve"> </w:t>
      </w:r>
      <w:r w:rsidRPr="009736A4" w:rsidR="00A1103D">
        <w:rPr>
          <w:rFonts w:eastAsia="MS Mincho"/>
          <w:sz w:val="28"/>
          <w:szCs w:val="28"/>
        </w:rPr>
        <w:t>к административной ответственности за иные правонарушения, предусмотренные гл. 12 КоАП РФ, не представлено</w:t>
      </w:r>
      <w:r w:rsidR="009645C4">
        <w:rPr>
          <w:rFonts w:eastAsia="MS Mincho"/>
          <w:sz w:val="28"/>
          <w:szCs w:val="28"/>
        </w:rPr>
        <w:t xml:space="preserve"> (к соответствующему реестру копии </w:t>
      </w:r>
      <w:r w:rsidR="00D3446F">
        <w:rPr>
          <w:rFonts w:eastAsia="MS Mincho"/>
          <w:sz w:val="28"/>
          <w:szCs w:val="28"/>
        </w:rPr>
        <w:t xml:space="preserve">иных, кроме вынесенных по ч. 4 ст. 12.15 КоАП РФ, </w:t>
      </w:r>
      <w:r w:rsidR="009645C4">
        <w:rPr>
          <w:rFonts w:eastAsia="MS Mincho"/>
          <w:sz w:val="28"/>
          <w:szCs w:val="28"/>
        </w:rPr>
        <w:t>постановле</w:t>
      </w:r>
      <w:r w:rsidR="00D3446F">
        <w:rPr>
          <w:rFonts w:eastAsia="MS Mincho"/>
          <w:sz w:val="28"/>
          <w:szCs w:val="28"/>
        </w:rPr>
        <w:t>ний,</w:t>
      </w:r>
      <w:r w:rsidR="009645C4">
        <w:rPr>
          <w:rFonts w:eastAsia="MS Mincho"/>
          <w:sz w:val="28"/>
          <w:szCs w:val="28"/>
        </w:rPr>
        <w:t xml:space="preserve"> с отметкой о вступлен</w:t>
      </w:r>
      <w:r w:rsidR="00D3446F">
        <w:rPr>
          <w:rFonts w:eastAsia="MS Mincho"/>
          <w:sz w:val="28"/>
          <w:szCs w:val="28"/>
        </w:rPr>
        <w:t>ии их в законную силу, не приобщ</w:t>
      </w:r>
      <w:r w:rsidR="009645C4">
        <w:rPr>
          <w:rFonts w:eastAsia="MS Mincho"/>
          <w:sz w:val="28"/>
          <w:szCs w:val="28"/>
        </w:rPr>
        <w:t>ены)</w:t>
      </w:r>
      <w:r w:rsidRPr="009736A4">
        <w:rPr>
          <w:rFonts w:eastAsia="MS Mincho"/>
          <w:sz w:val="28"/>
          <w:szCs w:val="28"/>
        </w:rPr>
        <w:t xml:space="preserve">. </w:t>
      </w:r>
    </w:p>
    <w:p w:rsidR="00A85929" w:rsidRPr="009736A4" w:rsidP="00A85929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</w:t>
      </w:r>
      <w:r w:rsidRPr="009736A4" w:rsidR="00BF591E">
        <w:rPr>
          <w:rFonts w:eastAsia="MS Mincho"/>
          <w:sz w:val="28"/>
          <w:szCs w:val="28"/>
        </w:rPr>
        <w:t xml:space="preserve">ч. 5 </w:t>
      </w:r>
      <w:r w:rsidRPr="009736A4">
        <w:rPr>
          <w:rFonts w:eastAsia="MS Mincho"/>
          <w:sz w:val="28"/>
          <w:szCs w:val="28"/>
        </w:rPr>
        <w:t>ст</w:t>
      </w:r>
      <w:r w:rsidRPr="009736A4">
        <w:rPr>
          <w:rFonts w:eastAsia="MS Mincho"/>
          <w:sz w:val="28"/>
          <w:szCs w:val="28"/>
        </w:rPr>
        <w:t xml:space="preserve">. 12.15 КоАП РФ. </w:t>
      </w:r>
    </w:p>
    <w:p w:rsidR="00BE3FC7" w:rsidRPr="009736A4" w:rsidP="00A85929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Гражданина </w:t>
      </w:r>
      <w:r w:rsidR="00855E70">
        <w:rPr>
          <w:rFonts w:eastAsia="MS Mincho"/>
          <w:sz w:val="28"/>
          <w:szCs w:val="28"/>
        </w:rPr>
        <w:t>Юзбекова Нурлана Захид оглы</w:t>
      </w:r>
      <w:r w:rsidR="001E51E5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признать виновным в совершении </w:t>
      </w:r>
      <w:r w:rsidRPr="009736A4">
        <w:rPr>
          <w:rFonts w:eastAsia="MS Mincho"/>
          <w:sz w:val="28"/>
          <w:szCs w:val="28"/>
        </w:rPr>
        <w:t>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A85929" w:rsidRPr="009736A4" w:rsidP="00A85929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>Разъяснить лицу, при</w:t>
      </w:r>
      <w:r w:rsidRPr="009736A4">
        <w:rPr>
          <w:snapToGrid w:val="0"/>
          <w:sz w:val="28"/>
          <w:szCs w:val="28"/>
        </w:rPr>
        <w:t xml:space="preserve">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</w:t>
      </w:r>
      <w:r w:rsidRPr="009736A4">
        <w:rPr>
          <w:sz w:val="28"/>
          <w:szCs w:val="28"/>
        </w:rPr>
        <w:t>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</w:t>
      </w:r>
      <w:r w:rsidRPr="009736A4">
        <w:rPr>
          <w:sz w:val="28"/>
          <w:szCs w:val="28"/>
        </w:rPr>
        <w:t xml:space="preserve">тупления в законную силу постановления </w:t>
      </w:r>
      <w:r w:rsidRPr="009736A4">
        <w:rPr>
          <w:sz w:val="28"/>
          <w:szCs w:val="28"/>
        </w:rP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1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</w:t>
      </w:r>
      <w:r w:rsidRPr="009736A4">
        <w:rPr>
          <w:sz w:val="28"/>
          <w:szCs w:val="28"/>
        </w:rPr>
        <w:t>анном случае ОГИБДД ОВМД России по г. Пыть-Ях, который расположен по адресу: Ханты-Мансийский автономный округ-Югра, г. Пыть-Ях, ул. Магистральная, д. 19</w:t>
      </w:r>
      <w:r w:rsidRPr="009736A4" w:rsidR="00AA6EC1">
        <w:rPr>
          <w:sz w:val="28"/>
          <w:szCs w:val="28"/>
        </w:rPr>
        <w:t xml:space="preserve"> либо в орган, должностное лицо которого принято решение о возбуждении дела об административном правонарушении</w:t>
      </w:r>
      <w:r w:rsidRPr="009736A4">
        <w:rPr>
          <w:sz w:val="28"/>
          <w:szCs w:val="28"/>
        </w:rPr>
        <w:t>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 w:rsidRPr="009736A4">
        <w:rPr>
          <w:sz w:val="28"/>
          <w:szCs w:val="28"/>
        </w:rPr>
        <w:t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 w:rsidRPr="009736A4">
        <w:rPr>
          <w:sz w:val="28"/>
          <w:szCs w:val="28"/>
        </w:rPr>
        <w:t xml:space="preserve">тивного наказания, заявления лица об утрате указанных документов.  </w:t>
      </w:r>
    </w:p>
    <w:p w:rsidR="00A85929" w:rsidRPr="009736A4" w:rsidP="00A85929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</w:t>
      </w:r>
      <w:r w:rsidRPr="009736A4" w:rsidR="00CD6AAF">
        <w:rPr>
          <w:rFonts w:eastAsia="MS Mincho"/>
          <w:sz w:val="28"/>
          <w:szCs w:val="28"/>
        </w:rPr>
        <w:t xml:space="preserve"> Ханты-Мансийского автономного округа-Югры</w:t>
      </w:r>
      <w:r w:rsidRPr="009736A4">
        <w:rPr>
          <w:rFonts w:eastAsia="MS Mincho"/>
          <w:sz w:val="28"/>
          <w:szCs w:val="28"/>
        </w:rPr>
        <w:t>.</w:t>
      </w:r>
    </w:p>
    <w:p w:rsidR="000150E4" w:rsidP="00A8592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Постановление объявлено 15.02.2024, мотивированное постановление составлено 15.02.2024. </w:t>
      </w:r>
    </w:p>
    <w:p w:rsidR="000150E4" w:rsidP="00A85929">
      <w:pPr>
        <w:ind w:firstLine="708"/>
        <w:rPr>
          <w:rFonts w:eastAsia="MS Mincho"/>
          <w:sz w:val="28"/>
          <w:szCs w:val="28"/>
        </w:rPr>
      </w:pPr>
    </w:p>
    <w:p w:rsidR="000150E4" w:rsidRPr="009736A4" w:rsidP="00A85929">
      <w:pPr>
        <w:ind w:firstLine="708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Мировой судья</w:t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9736A4">
        <w:rPr>
          <w:rFonts w:eastAsia="MS Mincho"/>
          <w:sz w:val="28"/>
          <w:szCs w:val="28"/>
        </w:rPr>
        <w:tab/>
        <w:t>Клочков А.А.</w:t>
      </w:r>
    </w:p>
    <w:p w:rsidR="008A6D38" w:rsidP="006C1548">
      <w:pPr>
        <w:rPr>
          <w:sz w:val="28"/>
          <w:szCs w:val="28"/>
        </w:rPr>
      </w:pPr>
    </w:p>
    <w:sectPr w:rsidSect="008A6D38">
      <w:pgSz w:w="11906" w:h="16838"/>
      <w:pgMar w:top="851" w:right="99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6DB4"/>
    <w:rsid w:val="00034230"/>
    <w:rsid w:val="00037429"/>
    <w:rsid w:val="00041590"/>
    <w:rsid w:val="00045E85"/>
    <w:rsid w:val="000500FE"/>
    <w:rsid w:val="000537CF"/>
    <w:rsid w:val="0005788C"/>
    <w:rsid w:val="00073840"/>
    <w:rsid w:val="00082821"/>
    <w:rsid w:val="00085FA0"/>
    <w:rsid w:val="000909CC"/>
    <w:rsid w:val="000952D1"/>
    <w:rsid w:val="00096A6E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21C3B"/>
    <w:rsid w:val="00122ACE"/>
    <w:rsid w:val="00126717"/>
    <w:rsid w:val="00152495"/>
    <w:rsid w:val="00164EC2"/>
    <w:rsid w:val="00172A7B"/>
    <w:rsid w:val="00177982"/>
    <w:rsid w:val="00191D89"/>
    <w:rsid w:val="0019516D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B0B"/>
    <w:rsid w:val="002B33B1"/>
    <w:rsid w:val="002B7CD4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440CC"/>
    <w:rsid w:val="00357770"/>
    <w:rsid w:val="0036107D"/>
    <w:rsid w:val="003615C5"/>
    <w:rsid w:val="00366C0B"/>
    <w:rsid w:val="00367B0D"/>
    <w:rsid w:val="00375004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4025CA"/>
    <w:rsid w:val="00404EA5"/>
    <w:rsid w:val="00406824"/>
    <w:rsid w:val="00415D93"/>
    <w:rsid w:val="00421A26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147F7"/>
    <w:rsid w:val="006210F1"/>
    <w:rsid w:val="00626EC0"/>
    <w:rsid w:val="00635BE5"/>
    <w:rsid w:val="00637E70"/>
    <w:rsid w:val="00655E6E"/>
    <w:rsid w:val="00661104"/>
    <w:rsid w:val="0066155F"/>
    <w:rsid w:val="00661AA0"/>
    <w:rsid w:val="00661E6F"/>
    <w:rsid w:val="006632E0"/>
    <w:rsid w:val="00664464"/>
    <w:rsid w:val="006658A1"/>
    <w:rsid w:val="00674D94"/>
    <w:rsid w:val="006847C8"/>
    <w:rsid w:val="00694F90"/>
    <w:rsid w:val="00695D5B"/>
    <w:rsid w:val="006A42E0"/>
    <w:rsid w:val="006C1548"/>
    <w:rsid w:val="006D15D3"/>
    <w:rsid w:val="006E1D6B"/>
    <w:rsid w:val="006E3030"/>
    <w:rsid w:val="006E53C5"/>
    <w:rsid w:val="00702AD3"/>
    <w:rsid w:val="00703641"/>
    <w:rsid w:val="007038FA"/>
    <w:rsid w:val="0070666A"/>
    <w:rsid w:val="00710518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7738"/>
    <w:rsid w:val="00820B5D"/>
    <w:rsid w:val="008232FF"/>
    <w:rsid w:val="0082769A"/>
    <w:rsid w:val="00833FFF"/>
    <w:rsid w:val="00835332"/>
    <w:rsid w:val="008414DF"/>
    <w:rsid w:val="008430BA"/>
    <w:rsid w:val="00847137"/>
    <w:rsid w:val="00855E70"/>
    <w:rsid w:val="008734E4"/>
    <w:rsid w:val="00873B79"/>
    <w:rsid w:val="008760EE"/>
    <w:rsid w:val="0088003D"/>
    <w:rsid w:val="00886BBC"/>
    <w:rsid w:val="008A1C39"/>
    <w:rsid w:val="008A6D38"/>
    <w:rsid w:val="008B00BB"/>
    <w:rsid w:val="008B159A"/>
    <w:rsid w:val="008B628B"/>
    <w:rsid w:val="008C3465"/>
    <w:rsid w:val="008C41A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45C4"/>
    <w:rsid w:val="00965FBE"/>
    <w:rsid w:val="00967BB1"/>
    <w:rsid w:val="009736A4"/>
    <w:rsid w:val="00985614"/>
    <w:rsid w:val="00997670"/>
    <w:rsid w:val="009A1CAB"/>
    <w:rsid w:val="009A2242"/>
    <w:rsid w:val="009A4F8F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533D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CF7E39"/>
    <w:rsid w:val="00D00C9D"/>
    <w:rsid w:val="00D01456"/>
    <w:rsid w:val="00D02F21"/>
    <w:rsid w:val="00D03C88"/>
    <w:rsid w:val="00D20641"/>
    <w:rsid w:val="00D26382"/>
    <w:rsid w:val="00D32E6B"/>
    <w:rsid w:val="00D3446F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A527C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753E"/>
    <w:rsid w:val="00ED2431"/>
    <w:rsid w:val="00ED5752"/>
    <w:rsid w:val="00EE5D36"/>
    <w:rsid w:val="00EF6192"/>
    <w:rsid w:val="00EF7946"/>
    <w:rsid w:val="00F0231E"/>
    <w:rsid w:val="00F20E5B"/>
    <w:rsid w:val="00F27A43"/>
    <w:rsid w:val="00F3536E"/>
    <w:rsid w:val="00F46A59"/>
    <w:rsid w:val="00F47704"/>
    <w:rsid w:val="00F52F31"/>
    <w:rsid w:val="00F54D9C"/>
    <w:rsid w:val="00F63D38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0ED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5770.10911" TargetMode="External" /><Relationship Id="rId13" Type="http://schemas.openxmlformats.org/officeDocument/2006/relationships/hyperlink" Target="http://www.consultant.ru/document/cons_doc_LAW_2709/a7f7e4333d50d2ea9942668941e4f92ad12f51f6/" TargetMode="External" /><Relationship Id="rId14" Type="http://schemas.openxmlformats.org/officeDocument/2006/relationships/hyperlink" Target="garantF1://57985707.1101" TargetMode="External" /><Relationship Id="rId15" Type="http://schemas.openxmlformats.org/officeDocument/2006/relationships/hyperlink" Target="http://www.consultant.ru/popular/koap/13_37.htm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garantF1://1205770.1000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DF55-45B7-46BA-9635-34FC7DAB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